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E93" w:rsidRDefault="00114E93" w:rsidP="00114E93">
      <w:pPr>
        <w:widowControl/>
        <w:shd w:val="clear" w:color="auto" w:fill="FFFFFF"/>
        <w:jc w:val="left"/>
        <w:rPr>
          <w:rFonts w:ascii="宋体" w:eastAsia="宋体" w:hAnsi="宋体" w:cs="宋体"/>
          <w:b/>
          <w:bCs/>
          <w:color w:val="000000"/>
          <w:kern w:val="0"/>
          <w:sz w:val="33"/>
          <w:szCs w:val="33"/>
        </w:rPr>
      </w:pPr>
      <w:r>
        <w:rPr>
          <w:rFonts w:ascii="宋体" w:eastAsia="宋体" w:hAnsi="宋体" w:cs="宋体" w:hint="eastAsia"/>
          <w:b/>
          <w:bCs/>
          <w:color w:val="000000"/>
          <w:kern w:val="0"/>
          <w:sz w:val="33"/>
          <w:szCs w:val="33"/>
        </w:rPr>
        <w:t>附件1</w:t>
      </w:r>
    </w:p>
    <w:p w:rsidR="00CF14DF" w:rsidRDefault="00774FBE" w:rsidP="009D6254">
      <w:pPr>
        <w:widowControl/>
        <w:shd w:val="clear" w:color="auto" w:fill="FFFFFF"/>
        <w:jc w:val="center"/>
        <w:rPr>
          <w:rFonts w:ascii="宋体" w:eastAsia="宋体" w:hAnsi="宋体" w:cs="宋体"/>
          <w:b/>
          <w:bCs/>
          <w:color w:val="000000"/>
          <w:kern w:val="0"/>
          <w:sz w:val="33"/>
          <w:szCs w:val="33"/>
        </w:rPr>
      </w:pPr>
      <w:r w:rsidRPr="00774FBE">
        <w:rPr>
          <w:rFonts w:ascii="宋体" w:eastAsia="宋体" w:hAnsi="宋体" w:cs="宋体"/>
          <w:b/>
          <w:bCs/>
          <w:color w:val="000000"/>
          <w:kern w:val="0"/>
          <w:sz w:val="33"/>
          <w:szCs w:val="33"/>
        </w:rPr>
        <w:t>江苏省财政厅</w:t>
      </w:r>
      <w:r w:rsidRPr="00774FBE">
        <w:rPr>
          <w:rFonts w:ascii="宋体" w:eastAsia="宋体" w:hAnsi="宋体" w:cs="宋体" w:hint="eastAsia"/>
          <w:b/>
          <w:bCs/>
          <w:color w:val="000000"/>
          <w:kern w:val="0"/>
          <w:sz w:val="33"/>
          <w:szCs w:val="33"/>
        </w:rPr>
        <w:t>、</w:t>
      </w:r>
      <w:r w:rsidRPr="00774FBE">
        <w:rPr>
          <w:rFonts w:ascii="宋体" w:eastAsia="宋体" w:hAnsi="宋体" w:cs="宋体"/>
          <w:b/>
          <w:bCs/>
          <w:color w:val="000000"/>
          <w:kern w:val="0"/>
          <w:sz w:val="33"/>
          <w:szCs w:val="33"/>
        </w:rPr>
        <w:t>江苏省专业技术人员职称（职业资格）工作领导小组办公室</w:t>
      </w:r>
      <w:r w:rsidR="009D6254" w:rsidRPr="009D6254">
        <w:rPr>
          <w:rFonts w:ascii="宋体" w:eastAsia="宋体" w:hAnsi="宋体" w:cs="宋体" w:hint="eastAsia"/>
          <w:b/>
          <w:bCs/>
          <w:color w:val="000000"/>
          <w:kern w:val="0"/>
          <w:sz w:val="33"/>
          <w:szCs w:val="33"/>
        </w:rPr>
        <w:t>关于做好2018年高级会计师资格评审</w:t>
      </w:r>
    </w:p>
    <w:p w:rsidR="009D6254" w:rsidRPr="009D6254" w:rsidRDefault="009D6254" w:rsidP="009D6254">
      <w:pPr>
        <w:widowControl/>
        <w:shd w:val="clear" w:color="auto" w:fill="FFFFFF"/>
        <w:jc w:val="center"/>
        <w:rPr>
          <w:rFonts w:ascii="宋体" w:eastAsia="宋体" w:hAnsi="宋体" w:cs="宋体"/>
          <w:b/>
          <w:bCs/>
          <w:color w:val="000000"/>
          <w:kern w:val="0"/>
          <w:sz w:val="33"/>
          <w:szCs w:val="33"/>
        </w:rPr>
      </w:pPr>
      <w:r w:rsidRPr="009D6254">
        <w:rPr>
          <w:rFonts w:ascii="宋体" w:eastAsia="宋体" w:hAnsi="宋体" w:cs="宋体" w:hint="eastAsia"/>
          <w:b/>
          <w:bCs/>
          <w:color w:val="000000"/>
          <w:kern w:val="0"/>
          <w:sz w:val="33"/>
          <w:szCs w:val="33"/>
        </w:rPr>
        <w:t>申报材料报送工作的通知</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根据《省职称工作领导小组办公室关于做好2018年度全省高级职称评审工作的通知》（苏职称办[2018]2号）精神和要求，现将我省2018年高级会计师资格评审申报材料报送工作有关事项通知如下：</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一、申报要求</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2018年我省高级会计师资格条件按照《江苏省会计专业高级专业技术资格条件》（苏职称〔2018〕2号，以下简称《资格评价条件》）执行。</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（一）公务员一律不得参加专业技术人才职称评审，如发现有违规行为的，取消其申报资格并通报其所在单位。</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二）按照省人力资源和社会保障厅《关于调整我省职称外语和计算机应用能力政策有关问题的通知》（苏人社发〔2016〕356号）的有关规定，职称外语和计算机应用能力不作为申报职称评审的必备条件，申报时可不提交相应材料。</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（三）会计从业资格证不作为申报职称评审的必备条件。</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（四）严格落实《江苏省专业技术人员继续教育条例》关于专业技术人员参加继续教育的学习情况、考试成绩或者考核结果，作为专</w:t>
      </w:r>
      <w:r w:rsidRPr="009D6254">
        <w:rPr>
          <w:rFonts w:ascii="宋体" w:eastAsia="宋体" w:hAnsi="宋体" w:cs="宋体" w:hint="eastAsia"/>
          <w:color w:val="000000"/>
          <w:kern w:val="0"/>
          <w:sz w:val="28"/>
          <w:szCs w:val="28"/>
          <w:bdr w:val="none" w:sz="0" w:space="0" w:color="auto" w:frame="1"/>
        </w:rPr>
        <w:lastRenderedPageBreak/>
        <w:t>业技术人员考核、晋升专业技术资格（职务）的条件之一的规定，申报评审时须提供继续教育合格证明材料。</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（五）外省或中央单位的专业技术人员需委托我省评委会评审的，须向省职称办提交省（部）级职称管理部门出具的委托函。</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（六）申报材料截止时间为2017年12月31日，其后的年限计算和取得的业绩成果、论文、学历（学位）证书等，不作为评审的有效材料。</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（七）申报人在完成网上“江苏省会计专业高级职称资格申报系统”申报的同时，还须报送相关纸质材料，且要求两者的基本信息必须保持一致（详见附件）。</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（八）凡申报材料弄虚作假，经调查核实确认的，将按《江苏省专业技术资格评审办法（试行）》（苏职称</w:t>
      </w:r>
      <w:r w:rsidRPr="009D6254">
        <w:rPr>
          <w:rFonts w:ascii="宋体" w:eastAsia="宋体" w:hAnsi="宋体" w:cs="宋体" w:hint="eastAsia"/>
          <w:color w:val="2C2C2C"/>
          <w:kern w:val="0"/>
          <w:sz w:val="28"/>
          <w:szCs w:val="28"/>
        </w:rPr>
        <w:t>〔2001〕</w:t>
      </w:r>
      <w:r w:rsidRPr="009D6254">
        <w:rPr>
          <w:rFonts w:ascii="宋体" w:eastAsia="宋体" w:hAnsi="宋体" w:cs="宋体" w:hint="eastAsia"/>
          <w:color w:val="000000"/>
          <w:kern w:val="0"/>
          <w:sz w:val="28"/>
          <w:szCs w:val="28"/>
          <w:bdr w:val="none" w:sz="0" w:space="0" w:color="auto" w:frame="1"/>
        </w:rPr>
        <w:t>2号）的有关规定处理。</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二、报送要求及时间地点</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（一）报送要求</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各地、各部门、各单位要按照《江苏省会计专业高级资格评审工作实施办法（试行）》（苏财规〔2011〕11号）要求，对委托评审的材料严格把关，认真做好审核、公示和推荐工作，确保材料真实、齐全、手续完备。</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（二）报送时间和地点</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lastRenderedPageBreak/>
        <w:t>1．所有申报人都必须登录江苏省财政厅门户网站（http://czt.jiangsu.gov.cn），通过网上申报系统进行个人申报（网上填报的起止时间为：5月28日9：00至6月28日17：00(具体详见操作指南）。完成提交网上申报之后，申报人应按时携带所有申报材料前往所在地财政局会计管理部门，及时办理材料核对、缴费和提交纸质材料等相关事宜（具体时间依当地的安排）。</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2．省级各部门、各单位及在宁其他单位（外省或中央部属等在省内的单位须持上级主管单位出具的委托评审函并报经省职称办同意）于5月28日起至6月29日前，将经单位公示无异议且已网上申报的所属申报人的纸质评审材料送至省财政厅会计处（地址：南京市北京西路63号天目大厦812、810室），核对后缴费并提交所有纸质评审申报材料。</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3．各设区市及昆山、泰兴、沭阳县（市）财政局于前，将已经申报人所在单位公示无异议并经市职称管理部门审核后填制的《江苏省专业技术职务任职资格评审情况一览表》，以及通知附件所要求的材料报送省财政厅会计处。</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联系电话：025-83633209 、025-83633203</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逾期不再受理。</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三、收费标准</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t>请各地财政局按照省物价局核定的收费标准，代为收取每人评审费300元。</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000000"/>
          <w:kern w:val="0"/>
          <w:sz w:val="28"/>
          <w:szCs w:val="28"/>
          <w:bdr w:val="none" w:sz="0" w:space="0" w:color="auto" w:frame="1"/>
        </w:rPr>
        <w:lastRenderedPageBreak/>
        <w:t>本次评审拟于8月份进行。《江苏省会计专业高级专业技术资格条件》、《江苏省会计专业高级资格评审工作实施办法（试行）》和所需填报的相关表格，请登录江苏省财政厅门户网站（http:// czt.jiangsu.gov.cn），在“会计管理”栏目下“职称管理”中查询下载。</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2C2C2C"/>
          <w:kern w:val="0"/>
          <w:sz w:val="28"/>
          <w:szCs w:val="28"/>
        </w:rPr>
        <w:t>附件：1．申报材料目录及要求</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2C2C2C"/>
          <w:kern w:val="0"/>
          <w:sz w:val="28"/>
          <w:szCs w:val="28"/>
        </w:rPr>
        <w:t>2．江苏省申报高级会计师任职资格人员情况简介表</w:t>
      </w:r>
    </w:p>
    <w:p w:rsidR="009D6254" w:rsidRPr="009D6254" w:rsidRDefault="009D6254" w:rsidP="009D6254">
      <w:pPr>
        <w:widowControl/>
        <w:shd w:val="clear" w:color="auto" w:fill="FFFFFF"/>
        <w:spacing w:line="640" w:lineRule="atLeast"/>
        <w:ind w:firstLine="480"/>
        <w:jc w:val="left"/>
        <w:rPr>
          <w:rFonts w:ascii="宋体" w:eastAsia="宋体" w:hAnsi="宋体" w:cs="宋体"/>
          <w:color w:val="2C2C2C"/>
          <w:kern w:val="0"/>
          <w:sz w:val="28"/>
          <w:szCs w:val="28"/>
        </w:rPr>
      </w:pPr>
      <w:r w:rsidRPr="009D6254">
        <w:rPr>
          <w:rFonts w:ascii="宋体" w:eastAsia="宋体" w:hAnsi="宋体" w:cs="宋体" w:hint="eastAsia"/>
          <w:color w:val="2C2C2C"/>
          <w:kern w:val="0"/>
          <w:sz w:val="28"/>
          <w:szCs w:val="28"/>
        </w:rPr>
        <w:t>3．江苏省专业技术职务任职资格评审情况一览表</w:t>
      </w:r>
    </w:p>
    <w:tbl>
      <w:tblPr>
        <w:tblW w:w="0" w:type="auto"/>
        <w:tblInd w:w="108" w:type="dxa"/>
        <w:tblCellMar>
          <w:left w:w="0" w:type="dxa"/>
          <w:right w:w="0" w:type="dxa"/>
        </w:tblCellMar>
        <w:tblLook w:val="04A0"/>
      </w:tblPr>
      <w:tblGrid>
        <w:gridCol w:w="2881"/>
        <w:gridCol w:w="382"/>
        <w:gridCol w:w="5151"/>
      </w:tblGrid>
      <w:tr w:rsidR="009D6254" w:rsidRPr="009D6254" w:rsidTr="009D6254">
        <w:tc>
          <w:tcPr>
            <w:tcW w:w="2940" w:type="dxa"/>
            <w:tcBorders>
              <w:top w:val="nil"/>
              <w:left w:val="nil"/>
              <w:bottom w:val="nil"/>
              <w:right w:val="nil"/>
            </w:tcBorders>
            <w:shd w:val="clear" w:color="auto" w:fill="auto"/>
            <w:tcMar>
              <w:top w:w="0" w:type="dxa"/>
              <w:left w:w="108" w:type="dxa"/>
              <w:bottom w:w="0" w:type="dxa"/>
              <w:right w:w="108" w:type="dxa"/>
            </w:tcMar>
            <w:hideMark/>
          </w:tcPr>
          <w:p w:rsidR="00CF14DF" w:rsidRDefault="00CF14DF" w:rsidP="009D6254">
            <w:pPr>
              <w:widowControl/>
              <w:ind w:right="-3" w:firstLine="480"/>
              <w:jc w:val="left"/>
              <w:rPr>
                <w:rFonts w:ascii="宋体" w:eastAsia="宋体" w:hAnsi="宋体" w:cs="宋体"/>
                <w:kern w:val="0"/>
                <w:sz w:val="24"/>
                <w:szCs w:val="24"/>
              </w:rPr>
            </w:pPr>
          </w:p>
          <w:p w:rsidR="009D6254" w:rsidRPr="009D6254" w:rsidRDefault="00CF14DF" w:rsidP="00CF14DF">
            <w:pPr>
              <w:widowControl/>
              <w:ind w:leftChars="798" w:left="1676" w:right="-3" w:firstLineChars="350" w:firstLine="8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92" w:type="dxa"/>
            <w:tcBorders>
              <w:top w:val="nil"/>
              <w:left w:val="nil"/>
              <w:bottom w:val="nil"/>
              <w:right w:val="nil"/>
            </w:tcBorders>
            <w:shd w:val="clear" w:color="auto" w:fill="auto"/>
            <w:tcMar>
              <w:top w:w="0" w:type="dxa"/>
              <w:left w:w="108" w:type="dxa"/>
              <w:bottom w:w="0" w:type="dxa"/>
              <w:right w:w="108" w:type="dxa"/>
            </w:tcMar>
            <w:hideMark/>
          </w:tcPr>
          <w:p w:rsidR="009D6254" w:rsidRDefault="009D6254" w:rsidP="009D6254">
            <w:pPr>
              <w:widowControl/>
              <w:jc w:val="left"/>
              <w:rPr>
                <w:rFonts w:ascii="宋体" w:eastAsia="宋体" w:hAnsi="宋体" w:cs="宋体"/>
                <w:kern w:val="0"/>
                <w:sz w:val="24"/>
                <w:szCs w:val="24"/>
              </w:rPr>
            </w:pPr>
          </w:p>
          <w:p w:rsidR="00CF14DF" w:rsidRDefault="00CF14DF" w:rsidP="009D6254">
            <w:pPr>
              <w:widowControl/>
              <w:jc w:val="left"/>
              <w:rPr>
                <w:rFonts w:ascii="宋体" w:eastAsia="宋体" w:hAnsi="宋体" w:cs="宋体"/>
                <w:kern w:val="0"/>
                <w:sz w:val="24"/>
                <w:szCs w:val="24"/>
              </w:rPr>
            </w:pPr>
          </w:p>
          <w:p w:rsidR="00CF14DF" w:rsidRDefault="00CF14DF" w:rsidP="009D6254">
            <w:pPr>
              <w:widowControl/>
              <w:jc w:val="left"/>
              <w:rPr>
                <w:rFonts w:ascii="宋体" w:eastAsia="宋体" w:hAnsi="宋体" w:cs="宋体"/>
                <w:kern w:val="0"/>
                <w:sz w:val="24"/>
                <w:szCs w:val="24"/>
              </w:rPr>
            </w:pPr>
          </w:p>
          <w:p w:rsidR="00CF14DF" w:rsidRPr="009D6254" w:rsidRDefault="00CF14DF" w:rsidP="009D6254">
            <w:pPr>
              <w:widowControl/>
              <w:jc w:val="left"/>
              <w:rPr>
                <w:rFonts w:ascii="宋体" w:eastAsia="宋体" w:hAnsi="宋体" w:cs="宋体"/>
                <w:kern w:val="0"/>
                <w:sz w:val="24"/>
                <w:szCs w:val="24"/>
              </w:rPr>
            </w:pPr>
          </w:p>
        </w:tc>
        <w:tc>
          <w:tcPr>
            <w:tcW w:w="5417" w:type="dxa"/>
            <w:tcBorders>
              <w:top w:val="nil"/>
              <w:left w:val="nil"/>
              <w:bottom w:val="nil"/>
              <w:right w:val="nil"/>
            </w:tcBorders>
            <w:shd w:val="clear" w:color="auto" w:fill="auto"/>
            <w:tcMar>
              <w:top w:w="0" w:type="dxa"/>
              <w:left w:w="108" w:type="dxa"/>
              <w:bottom w:w="0" w:type="dxa"/>
              <w:right w:w="108" w:type="dxa"/>
            </w:tcMar>
            <w:hideMark/>
          </w:tcPr>
          <w:p w:rsidR="00CF14DF" w:rsidRDefault="00CF14DF" w:rsidP="00CF14DF">
            <w:pPr>
              <w:widowControl/>
              <w:ind w:right="-109"/>
              <w:jc w:val="left"/>
              <w:rPr>
                <w:rFonts w:ascii="宋体" w:eastAsia="宋体" w:hAnsi="宋体" w:cs="宋体"/>
                <w:kern w:val="0"/>
                <w:sz w:val="24"/>
                <w:szCs w:val="24"/>
              </w:rPr>
            </w:pPr>
          </w:p>
          <w:p w:rsidR="00CF14DF" w:rsidRDefault="00CF14DF" w:rsidP="00CF14DF">
            <w:pPr>
              <w:widowControl/>
              <w:ind w:right="-109"/>
              <w:jc w:val="left"/>
              <w:rPr>
                <w:rFonts w:ascii="宋体" w:eastAsia="宋体" w:hAnsi="宋体" w:cs="宋体"/>
                <w:kern w:val="0"/>
                <w:sz w:val="24"/>
                <w:szCs w:val="24"/>
              </w:rPr>
            </w:pPr>
          </w:p>
          <w:p w:rsidR="009D6254" w:rsidRPr="009D6254" w:rsidRDefault="00CF14DF" w:rsidP="00CF14DF">
            <w:pPr>
              <w:widowControl/>
              <w:ind w:right="-109"/>
              <w:jc w:val="left"/>
              <w:rPr>
                <w:rFonts w:ascii="宋体" w:eastAsia="宋体" w:hAnsi="宋体" w:cs="宋体"/>
                <w:kern w:val="0"/>
                <w:sz w:val="24"/>
                <w:szCs w:val="24"/>
              </w:rPr>
            </w:pPr>
            <w:r w:rsidRPr="009D6254">
              <w:rPr>
                <w:rFonts w:ascii="宋体" w:eastAsia="宋体" w:hAnsi="宋体" w:cs="宋体"/>
                <w:kern w:val="0"/>
                <w:sz w:val="24"/>
                <w:szCs w:val="24"/>
              </w:rPr>
              <w:t>江苏省财政厅</w:t>
            </w:r>
            <w:r>
              <w:rPr>
                <w:rFonts w:ascii="宋体" w:eastAsia="宋体" w:hAnsi="宋体" w:cs="宋体" w:hint="eastAsia"/>
                <w:kern w:val="0"/>
                <w:sz w:val="24"/>
                <w:szCs w:val="24"/>
              </w:rPr>
              <w:t>、</w:t>
            </w:r>
            <w:r w:rsidR="009D6254" w:rsidRPr="009D6254">
              <w:rPr>
                <w:rFonts w:ascii="宋体" w:eastAsia="宋体" w:hAnsi="宋体" w:cs="宋体"/>
                <w:kern w:val="0"/>
                <w:sz w:val="24"/>
                <w:szCs w:val="24"/>
              </w:rPr>
              <w:t>江苏省专业技术人员职称（职业资格）工作领导小组办公室</w:t>
            </w:r>
          </w:p>
        </w:tc>
      </w:tr>
      <w:tr w:rsidR="009D6254" w:rsidRPr="009D6254" w:rsidTr="009D6254">
        <w:tc>
          <w:tcPr>
            <w:tcW w:w="2940" w:type="dxa"/>
            <w:tcBorders>
              <w:top w:val="nil"/>
              <w:left w:val="nil"/>
              <w:bottom w:val="nil"/>
              <w:right w:val="nil"/>
            </w:tcBorders>
            <w:shd w:val="clear" w:color="auto" w:fill="auto"/>
            <w:tcMar>
              <w:top w:w="0" w:type="dxa"/>
              <w:left w:w="108" w:type="dxa"/>
              <w:bottom w:w="0" w:type="dxa"/>
              <w:right w:w="108" w:type="dxa"/>
            </w:tcMar>
            <w:hideMark/>
          </w:tcPr>
          <w:p w:rsidR="009D6254" w:rsidRPr="009D6254" w:rsidRDefault="009D6254" w:rsidP="009D6254">
            <w:pPr>
              <w:widowControl/>
              <w:jc w:val="left"/>
              <w:rPr>
                <w:rFonts w:ascii="宋体" w:eastAsia="宋体" w:hAnsi="宋体" w:cs="宋体"/>
                <w:kern w:val="0"/>
                <w:sz w:val="24"/>
                <w:szCs w:val="24"/>
              </w:rPr>
            </w:pPr>
          </w:p>
        </w:tc>
        <w:tc>
          <w:tcPr>
            <w:tcW w:w="392" w:type="dxa"/>
            <w:tcBorders>
              <w:top w:val="nil"/>
              <w:left w:val="nil"/>
              <w:bottom w:val="nil"/>
              <w:right w:val="nil"/>
            </w:tcBorders>
            <w:shd w:val="clear" w:color="auto" w:fill="auto"/>
            <w:tcMar>
              <w:top w:w="0" w:type="dxa"/>
              <w:left w:w="108" w:type="dxa"/>
              <w:bottom w:w="0" w:type="dxa"/>
              <w:right w:w="108" w:type="dxa"/>
            </w:tcMar>
            <w:hideMark/>
          </w:tcPr>
          <w:p w:rsidR="009D6254" w:rsidRPr="009D6254" w:rsidRDefault="009D6254" w:rsidP="009D6254">
            <w:pPr>
              <w:widowControl/>
              <w:jc w:val="left"/>
              <w:rPr>
                <w:rFonts w:ascii="宋体" w:eastAsia="宋体" w:hAnsi="宋体" w:cs="宋体"/>
                <w:kern w:val="0"/>
                <w:sz w:val="24"/>
                <w:szCs w:val="24"/>
              </w:rPr>
            </w:pPr>
          </w:p>
        </w:tc>
        <w:tc>
          <w:tcPr>
            <w:tcW w:w="5417" w:type="dxa"/>
            <w:tcBorders>
              <w:top w:val="nil"/>
              <w:left w:val="nil"/>
              <w:bottom w:val="nil"/>
              <w:right w:val="nil"/>
            </w:tcBorders>
            <w:shd w:val="clear" w:color="auto" w:fill="auto"/>
            <w:tcMar>
              <w:top w:w="0" w:type="dxa"/>
              <w:left w:w="108" w:type="dxa"/>
              <w:bottom w:w="0" w:type="dxa"/>
              <w:right w:w="108" w:type="dxa"/>
            </w:tcMar>
            <w:hideMark/>
          </w:tcPr>
          <w:p w:rsidR="00CF14DF" w:rsidRDefault="00CF14DF" w:rsidP="009D6254">
            <w:pPr>
              <w:widowControl/>
              <w:wordWrap w:val="0"/>
              <w:ind w:right="-109" w:firstLine="480"/>
              <w:jc w:val="left"/>
              <w:rPr>
                <w:rFonts w:ascii="宋体" w:eastAsia="宋体" w:hAnsi="宋体" w:cs="宋体"/>
                <w:kern w:val="0"/>
                <w:sz w:val="24"/>
                <w:szCs w:val="24"/>
              </w:rPr>
            </w:pPr>
          </w:p>
          <w:p w:rsidR="009D6254" w:rsidRPr="009D6254" w:rsidRDefault="009D6254" w:rsidP="009D6254">
            <w:pPr>
              <w:widowControl/>
              <w:wordWrap w:val="0"/>
              <w:ind w:right="-109" w:firstLine="480"/>
              <w:jc w:val="left"/>
              <w:rPr>
                <w:rFonts w:ascii="宋体" w:eastAsia="宋体" w:hAnsi="宋体" w:cs="宋体"/>
                <w:kern w:val="0"/>
                <w:sz w:val="24"/>
                <w:szCs w:val="24"/>
              </w:rPr>
            </w:pPr>
            <w:r w:rsidRPr="009D6254">
              <w:rPr>
                <w:rFonts w:ascii="宋体" w:eastAsia="宋体" w:hAnsi="宋体" w:cs="宋体"/>
                <w:kern w:val="0"/>
                <w:sz w:val="24"/>
                <w:szCs w:val="24"/>
              </w:rPr>
              <w:t>2018年5 月 15 日</w:t>
            </w:r>
          </w:p>
          <w:p w:rsidR="009D6254" w:rsidRPr="009D6254" w:rsidRDefault="009D6254" w:rsidP="009D6254">
            <w:pPr>
              <w:widowControl/>
              <w:wordWrap w:val="0"/>
              <w:ind w:right="-109" w:firstLine="480"/>
              <w:jc w:val="left"/>
              <w:rPr>
                <w:rFonts w:ascii="宋体" w:eastAsia="宋体" w:hAnsi="宋体" w:cs="宋体"/>
                <w:kern w:val="0"/>
                <w:sz w:val="24"/>
                <w:szCs w:val="24"/>
              </w:rPr>
            </w:pPr>
          </w:p>
        </w:tc>
      </w:tr>
    </w:tbl>
    <w:p w:rsidR="009E02AE" w:rsidRPr="009D6254" w:rsidRDefault="009E02AE"/>
    <w:sectPr w:rsidR="009E02AE" w:rsidRPr="009D6254" w:rsidSect="009E02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557" w:rsidRDefault="00C13557" w:rsidP="00114E93">
      <w:r>
        <w:separator/>
      </w:r>
    </w:p>
  </w:endnote>
  <w:endnote w:type="continuationSeparator" w:id="1">
    <w:p w:rsidR="00C13557" w:rsidRDefault="00C13557" w:rsidP="00114E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557" w:rsidRDefault="00C13557" w:rsidP="00114E93">
      <w:r>
        <w:separator/>
      </w:r>
    </w:p>
  </w:footnote>
  <w:footnote w:type="continuationSeparator" w:id="1">
    <w:p w:rsidR="00C13557" w:rsidRDefault="00C13557" w:rsidP="00114E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6254"/>
    <w:rsid w:val="00100BF4"/>
    <w:rsid w:val="00114E93"/>
    <w:rsid w:val="005F75E6"/>
    <w:rsid w:val="00774FBE"/>
    <w:rsid w:val="009D6254"/>
    <w:rsid w:val="009E02AE"/>
    <w:rsid w:val="00C13557"/>
    <w:rsid w:val="00CF14DF"/>
    <w:rsid w:val="00DC54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2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625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D6254"/>
    <w:rPr>
      <w:color w:val="0000FF"/>
      <w:u w:val="single"/>
    </w:rPr>
  </w:style>
  <w:style w:type="paragraph" w:styleId="a5">
    <w:name w:val="Balloon Text"/>
    <w:basedOn w:val="a"/>
    <w:link w:val="Char"/>
    <w:uiPriority w:val="99"/>
    <w:semiHidden/>
    <w:unhideWhenUsed/>
    <w:rsid w:val="009D6254"/>
    <w:rPr>
      <w:sz w:val="18"/>
      <w:szCs w:val="18"/>
    </w:rPr>
  </w:style>
  <w:style w:type="character" w:customStyle="1" w:styleId="Char">
    <w:name w:val="批注框文本 Char"/>
    <w:basedOn w:val="a0"/>
    <w:link w:val="a5"/>
    <w:uiPriority w:val="99"/>
    <w:semiHidden/>
    <w:rsid w:val="009D6254"/>
    <w:rPr>
      <w:sz w:val="18"/>
      <w:szCs w:val="18"/>
    </w:rPr>
  </w:style>
  <w:style w:type="paragraph" w:styleId="a6">
    <w:name w:val="header"/>
    <w:basedOn w:val="a"/>
    <w:link w:val="Char0"/>
    <w:uiPriority w:val="99"/>
    <w:semiHidden/>
    <w:unhideWhenUsed/>
    <w:rsid w:val="00114E9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14E93"/>
    <w:rPr>
      <w:sz w:val="18"/>
      <w:szCs w:val="18"/>
    </w:rPr>
  </w:style>
  <w:style w:type="paragraph" w:styleId="a7">
    <w:name w:val="footer"/>
    <w:basedOn w:val="a"/>
    <w:link w:val="Char1"/>
    <w:uiPriority w:val="99"/>
    <w:semiHidden/>
    <w:unhideWhenUsed/>
    <w:rsid w:val="00114E93"/>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114E93"/>
    <w:rPr>
      <w:sz w:val="18"/>
      <w:szCs w:val="18"/>
    </w:rPr>
  </w:style>
</w:styles>
</file>

<file path=word/webSettings.xml><?xml version="1.0" encoding="utf-8"?>
<w:webSettings xmlns:r="http://schemas.openxmlformats.org/officeDocument/2006/relationships" xmlns:w="http://schemas.openxmlformats.org/wordprocessingml/2006/main">
  <w:divs>
    <w:div w:id="234239995">
      <w:bodyDiv w:val="1"/>
      <w:marLeft w:val="0"/>
      <w:marRight w:val="0"/>
      <w:marTop w:val="0"/>
      <w:marBottom w:val="0"/>
      <w:divBdr>
        <w:top w:val="none" w:sz="0" w:space="0" w:color="auto"/>
        <w:left w:val="none" w:sz="0" w:space="0" w:color="auto"/>
        <w:bottom w:val="none" w:sz="0" w:space="0" w:color="auto"/>
        <w:right w:val="none" w:sz="0" w:space="0" w:color="auto"/>
      </w:divBdr>
      <w:divsChild>
        <w:div w:id="173224430">
          <w:marLeft w:val="0"/>
          <w:marRight w:val="0"/>
          <w:marTop w:val="450"/>
          <w:marBottom w:val="150"/>
          <w:divBdr>
            <w:top w:val="none" w:sz="0" w:space="0" w:color="auto"/>
            <w:left w:val="none" w:sz="0" w:space="0" w:color="auto"/>
            <w:bottom w:val="none" w:sz="0" w:space="0" w:color="auto"/>
            <w:right w:val="none" w:sz="0" w:space="0" w:color="auto"/>
          </w:divBdr>
        </w:div>
        <w:div w:id="104153713">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253</Words>
  <Characters>1446</Characters>
  <Application>Microsoft Office Word</Application>
  <DocSecurity>0</DocSecurity>
  <Lines>12</Lines>
  <Paragraphs>3</Paragraphs>
  <ScaleCrop>false</ScaleCrop>
  <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2018-05-21T05:08:00Z</dcterms:created>
  <dcterms:modified xsi:type="dcterms:W3CDTF">2018-05-22T08:44:00Z</dcterms:modified>
</cp:coreProperties>
</file>