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6D1" w:rsidRPr="000C1619" w:rsidRDefault="006445B6" w:rsidP="006445B6">
      <w:pPr>
        <w:spacing w:line="360" w:lineRule="auto"/>
        <w:ind w:firstLineChars="200" w:firstLine="482"/>
        <w:jc w:val="center"/>
        <w:outlineLvl w:val="0"/>
        <w:rPr>
          <w:rFonts w:asciiTheme="minorEastAsia" w:hAnsiTheme="minorEastAsia"/>
          <w:b/>
          <w:sz w:val="24"/>
          <w:szCs w:val="24"/>
        </w:rPr>
      </w:pPr>
      <w:r w:rsidRPr="000C1619">
        <w:rPr>
          <w:rFonts w:asciiTheme="minorEastAsia" w:hAnsiTheme="minorEastAsia" w:hint="eastAsia"/>
          <w:b/>
          <w:sz w:val="24"/>
          <w:szCs w:val="24"/>
        </w:rPr>
        <w:t>2020</w:t>
      </w:r>
      <w:r w:rsidR="009226D1" w:rsidRPr="000C1619">
        <w:rPr>
          <w:rFonts w:asciiTheme="minorEastAsia" w:hAnsiTheme="minorEastAsia" w:hint="eastAsia"/>
          <w:b/>
          <w:sz w:val="24"/>
          <w:szCs w:val="24"/>
        </w:rPr>
        <w:t>年中级会计职称《</w:t>
      </w:r>
      <w:r w:rsidR="00442788" w:rsidRPr="000C1619">
        <w:rPr>
          <w:rFonts w:asciiTheme="minorEastAsia" w:hAnsiTheme="minorEastAsia" w:hint="eastAsia"/>
          <w:b/>
          <w:sz w:val="24"/>
          <w:szCs w:val="24"/>
        </w:rPr>
        <w:t>中级会计实务</w:t>
      </w:r>
      <w:r w:rsidR="009226D1" w:rsidRPr="000C1619">
        <w:rPr>
          <w:rFonts w:asciiTheme="minorEastAsia" w:hAnsiTheme="minorEastAsia" w:hint="eastAsia"/>
          <w:b/>
          <w:sz w:val="24"/>
          <w:szCs w:val="24"/>
        </w:rPr>
        <w:t>》预习阶段备考方法及注意事项</w:t>
      </w:r>
    </w:p>
    <w:p w:rsidR="000C1619" w:rsidRPr="000C1619" w:rsidRDefault="000C1619" w:rsidP="002D5454">
      <w:pPr>
        <w:pStyle w:val="a8"/>
        <w:spacing w:before="0" w:beforeAutospacing="0" w:after="200" w:afterAutospacing="0" w:line="360" w:lineRule="auto"/>
        <w:ind w:firstLine="480"/>
        <w:rPr>
          <w:rFonts w:asciiTheme="minorEastAsia" w:hAnsiTheme="minorEastAsia" w:hint="eastAsia"/>
          <w:szCs w:val="24"/>
        </w:rPr>
      </w:pPr>
    </w:p>
    <w:p w:rsidR="00442788" w:rsidRPr="000C1619" w:rsidRDefault="00442788" w:rsidP="002D5454">
      <w:pPr>
        <w:pStyle w:val="a8"/>
        <w:spacing w:before="0" w:beforeAutospacing="0" w:after="200" w:afterAutospacing="0" w:line="360" w:lineRule="auto"/>
        <w:ind w:firstLine="480"/>
        <w:rPr>
          <w:rFonts w:asciiTheme="minorEastAsia" w:hAnsiTheme="minorEastAsia"/>
          <w:szCs w:val="24"/>
        </w:rPr>
      </w:pPr>
      <w:r w:rsidRPr="000C1619">
        <w:rPr>
          <w:rFonts w:asciiTheme="minorEastAsia" w:hAnsiTheme="minorEastAsia" w:hint="eastAsia"/>
          <w:szCs w:val="24"/>
        </w:rPr>
        <w:t>有不少考生已经开始进行20</w:t>
      </w:r>
      <w:r w:rsidR="006445B6" w:rsidRPr="000C1619">
        <w:rPr>
          <w:rFonts w:asciiTheme="minorEastAsia" w:hAnsiTheme="minorEastAsia" w:hint="eastAsia"/>
          <w:szCs w:val="24"/>
        </w:rPr>
        <w:t>20年</w:t>
      </w:r>
      <w:proofErr w:type="gramStart"/>
      <w:r w:rsidR="006445B6" w:rsidRPr="000C1619">
        <w:rPr>
          <w:rFonts w:asciiTheme="minorEastAsia" w:hAnsiTheme="minorEastAsia" w:hint="eastAsia"/>
          <w:szCs w:val="24"/>
        </w:rPr>
        <w:t>预学</w:t>
      </w:r>
      <w:r w:rsidRPr="000C1619">
        <w:rPr>
          <w:rFonts w:asciiTheme="minorEastAsia" w:hAnsiTheme="minorEastAsia" w:hint="eastAsia"/>
          <w:szCs w:val="24"/>
        </w:rPr>
        <w:t>习</w:t>
      </w:r>
      <w:proofErr w:type="gramEnd"/>
      <w:r w:rsidRPr="000C1619">
        <w:rPr>
          <w:rFonts w:asciiTheme="minorEastAsia" w:hAnsiTheme="minorEastAsia" w:hint="eastAsia"/>
          <w:szCs w:val="24"/>
        </w:rPr>
        <w:t>阶段的备考，</w:t>
      </w:r>
      <w:hyperlink r:id="rId9" w:tgtFrame="_blank" w:tooltip="中级会计职称" w:history="1">
        <w:r w:rsidRPr="000C1619">
          <w:rPr>
            <w:rFonts w:asciiTheme="minorEastAsia" w:hAnsiTheme="minorEastAsia" w:hint="eastAsia"/>
            <w:szCs w:val="24"/>
          </w:rPr>
          <w:t>中级会计职称</w:t>
        </w:r>
      </w:hyperlink>
      <w:r w:rsidRPr="000C1619">
        <w:rPr>
          <w:rFonts w:asciiTheme="minorEastAsia" w:hAnsiTheme="minorEastAsia" w:hint="eastAsia"/>
          <w:szCs w:val="24"/>
        </w:rPr>
        <w:t>的备考分为四个阶段，中华会计</w:t>
      </w:r>
      <w:proofErr w:type="gramStart"/>
      <w:r w:rsidRPr="000C1619">
        <w:rPr>
          <w:rFonts w:asciiTheme="minorEastAsia" w:hAnsiTheme="minorEastAsia" w:hint="eastAsia"/>
          <w:szCs w:val="24"/>
        </w:rPr>
        <w:t>网校均</w:t>
      </w:r>
      <w:proofErr w:type="gramEnd"/>
      <w:r w:rsidRPr="000C1619">
        <w:rPr>
          <w:rFonts w:asciiTheme="minorEastAsia" w:hAnsiTheme="minorEastAsia" w:hint="eastAsia"/>
          <w:szCs w:val="24"/>
        </w:rPr>
        <w:t>配备了相应的班次，具体如下：阶段一是</w:t>
      </w:r>
      <w:proofErr w:type="gramStart"/>
      <w:r w:rsidRPr="000C1619">
        <w:rPr>
          <w:rFonts w:asciiTheme="minorEastAsia" w:hAnsiTheme="minorEastAsia" w:hint="eastAsia"/>
          <w:szCs w:val="24"/>
        </w:rPr>
        <w:t>预学习</w:t>
      </w:r>
      <w:proofErr w:type="gramEnd"/>
      <w:r w:rsidRPr="000C1619">
        <w:rPr>
          <w:rFonts w:asciiTheme="minorEastAsia" w:hAnsiTheme="minorEastAsia" w:hint="eastAsia"/>
          <w:szCs w:val="24"/>
        </w:rPr>
        <w:t>——</w:t>
      </w:r>
      <w:r w:rsidR="006445B6" w:rsidRPr="000C1619">
        <w:rPr>
          <w:rFonts w:asciiTheme="minorEastAsia" w:hAnsiTheme="minorEastAsia" w:hint="eastAsia"/>
          <w:szCs w:val="24"/>
        </w:rPr>
        <w:t>2020</w:t>
      </w:r>
      <w:r w:rsidRPr="000C1619">
        <w:rPr>
          <w:rFonts w:asciiTheme="minorEastAsia" w:hAnsiTheme="minorEastAsia" w:hint="eastAsia"/>
          <w:szCs w:val="24"/>
        </w:rPr>
        <w:t>年预习进阶；阶段二是精细学习——20</w:t>
      </w:r>
      <w:r w:rsidR="006445B6" w:rsidRPr="000C1619">
        <w:rPr>
          <w:rFonts w:asciiTheme="minorEastAsia" w:hAnsiTheme="minorEastAsia" w:hint="eastAsia"/>
          <w:szCs w:val="24"/>
        </w:rPr>
        <w:t>20</w:t>
      </w:r>
      <w:r w:rsidRPr="000C1619">
        <w:rPr>
          <w:rFonts w:asciiTheme="minorEastAsia" w:hAnsiTheme="minorEastAsia" w:hint="eastAsia"/>
          <w:szCs w:val="24"/>
        </w:rPr>
        <w:t>年基础</w:t>
      </w:r>
      <w:r w:rsidR="006445B6" w:rsidRPr="000C1619">
        <w:rPr>
          <w:rFonts w:asciiTheme="minorEastAsia" w:hAnsiTheme="minorEastAsia" w:hint="eastAsia"/>
          <w:szCs w:val="24"/>
        </w:rPr>
        <w:t>精讲</w:t>
      </w:r>
      <w:r w:rsidRPr="000C1619">
        <w:rPr>
          <w:rFonts w:asciiTheme="minorEastAsia" w:hAnsiTheme="minorEastAsia" w:hint="eastAsia"/>
          <w:szCs w:val="24"/>
        </w:rPr>
        <w:t>；阶段三是全面练习，融会贯通——20</w:t>
      </w:r>
      <w:r w:rsidR="006445B6" w:rsidRPr="000C1619">
        <w:rPr>
          <w:rFonts w:asciiTheme="minorEastAsia" w:hAnsiTheme="minorEastAsia" w:hint="eastAsia"/>
          <w:szCs w:val="24"/>
        </w:rPr>
        <w:t>20年习题强化</w:t>
      </w:r>
      <w:r w:rsidRPr="000C1619">
        <w:rPr>
          <w:rFonts w:asciiTheme="minorEastAsia" w:hAnsiTheme="minorEastAsia" w:hint="eastAsia"/>
          <w:szCs w:val="24"/>
        </w:rPr>
        <w:t>；阶段四是冲刺——</w:t>
      </w:r>
      <w:r w:rsidR="006445B6" w:rsidRPr="000C1619">
        <w:rPr>
          <w:rFonts w:asciiTheme="minorEastAsia" w:hAnsiTheme="minorEastAsia" w:hint="eastAsia"/>
          <w:szCs w:val="24"/>
        </w:rPr>
        <w:t>2020年冲刺串讲</w:t>
      </w:r>
      <w:r w:rsidRPr="000C1619">
        <w:rPr>
          <w:rFonts w:asciiTheme="minorEastAsia" w:hAnsiTheme="minorEastAsia" w:hint="eastAsia"/>
          <w:szCs w:val="24"/>
        </w:rPr>
        <w:t>，在学习上述课程的同时建议结合辅导书做题。</w:t>
      </w:r>
    </w:p>
    <w:p w:rsidR="00442788" w:rsidRPr="000C1619" w:rsidRDefault="00442788" w:rsidP="002D5454">
      <w:pPr>
        <w:pStyle w:val="a8"/>
        <w:spacing w:before="0" w:beforeAutospacing="0" w:after="200" w:afterAutospacing="0" w:line="360" w:lineRule="auto"/>
        <w:ind w:firstLine="480"/>
        <w:rPr>
          <w:rFonts w:asciiTheme="minorEastAsia" w:hAnsiTheme="minorEastAsia"/>
          <w:szCs w:val="24"/>
        </w:rPr>
      </w:pPr>
      <w:r w:rsidRPr="000C1619">
        <w:rPr>
          <w:rFonts w:asciiTheme="minorEastAsia" w:hAnsiTheme="minorEastAsia" w:hint="eastAsia"/>
          <w:szCs w:val="24"/>
        </w:rPr>
        <w:t>本门课程</w:t>
      </w:r>
      <w:r w:rsidR="006445B6" w:rsidRPr="000C1619">
        <w:rPr>
          <w:rFonts w:asciiTheme="minorEastAsia" w:hAnsiTheme="minorEastAsia" w:hint="eastAsia"/>
          <w:szCs w:val="24"/>
        </w:rPr>
        <w:t>虽然</w:t>
      </w:r>
      <w:r w:rsidRPr="000C1619">
        <w:rPr>
          <w:rFonts w:asciiTheme="minorEastAsia" w:hAnsiTheme="minorEastAsia" w:hint="eastAsia"/>
          <w:szCs w:val="24"/>
        </w:rPr>
        <w:t>内容多</w:t>
      </w:r>
      <w:proofErr w:type="gramStart"/>
      <w:r w:rsidRPr="000C1619">
        <w:rPr>
          <w:rFonts w:asciiTheme="minorEastAsia" w:hAnsiTheme="minorEastAsia" w:hint="eastAsia"/>
          <w:szCs w:val="24"/>
        </w:rPr>
        <w:t>且业务</w:t>
      </w:r>
      <w:proofErr w:type="gramEnd"/>
      <w:r w:rsidRPr="000C1619">
        <w:rPr>
          <w:rFonts w:asciiTheme="minorEastAsia" w:hAnsiTheme="minorEastAsia" w:hint="eastAsia"/>
          <w:szCs w:val="24"/>
        </w:rPr>
        <w:t>繁杂，但所涉及知识点的深度有限，因此，学习时只要能够树立信心，以教材为主线，合理安排时间，将教材进行全面详细的理解和记忆，同时辅以适当的习题加以练习。</w:t>
      </w:r>
    </w:p>
    <w:p w:rsidR="00442788" w:rsidRPr="000C1619" w:rsidRDefault="00442788" w:rsidP="002D5454">
      <w:pPr>
        <w:pStyle w:val="a8"/>
        <w:spacing w:before="0" w:beforeAutospacing="0" w:after="200" w:afterAutospacing="0" w:line="360" w:lineRule="auto"/>
        <w:ind w:firstLineChars="200" w:firstLine="482"/>
        <w:rPr>
          <w:rFonts w:asciiTheme="minorEastAsia" w:hAnsiTheme="minorEastAsia"/>
          <w:szCs w:val="24"/>
        </w:rPr>
      </w:pPr>
      <w:r w:rsidRPr="000C1619">
        <w:rPr>
          <w:rStyle w:val="ac"/>
          <w:rFonts w:asciiTheme="minorEastAsia" w:hAnsiTheme="minorEastAsia" w:hint="eastAsia"/>
          <w:szCs w:val="24"/>
        </w:rPr>
        <w:t>（一）采取合理方法、提高学习效率</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1.雷打不动的学习计划</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中级考试的知识点繁多，道路漫长，因此，想要合理分配自己的时间，就需要制定周密详细的学习计划，并雷打不动的去执行。一般应保证教材内容的学习、强化巩固训练以及冲刺梳理三个阶段，以达到良好的备考效果。</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2.突出重点的学习方式</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很多考生在学习初期的时候，学习方法不正确，爱较真儿，抓住教材上的一句话或一个名词不放手，这样不仅学不到真正的知识，还使考生在学习的过程中异常痛苦，很容易半途而废。在学习过程中应突出重点，首先，全面学习基础性的章节内容，最好能够掌握基础；其次，在基础性章节全面掌握的基础上将考试中必考的章节全面掌握，对于非重点章节，掌握其基本的理论知识即可，对于教材中比较晦涩难懂的词汇以及难度非常大的部分可以选择战略性的放弃，要进行适当的取舍。</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3.坚如磐石的理论基础</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随着中级考试范围全面覆盖，对于基础知识的全面掌握就显得更加重要。没有打下坚实的基础就谈不上融会贯通，更无法在考场上游刃有余。在备考过程中，要善于多总结，对于理论知识要逐章吃透，掌握了原理，也就掌握了实质与核心。</w:t>
      </w:r>
    </w:p>
    <w:p w:rsidR="00442788" w:rsidRPr="000C1619" w:rsidRDefault="00442788" w:rsidP="002D5454">
      <w:pPr>
        <w:pStyle w:val="ad"/>
        <w:spacing w:line="360" w:lineRule="auto"/>
        <w:ind w:firstLineChars="200" w:firstLine="480"/>
        <w:rPr>
          <w:rFonts w:asciiTheme="minorEastAsia" w:eastAsiaTheme="minorEastAsia" w:hAnsiTheme="minorEastAsia" w:cs="宋体"/>
          <w:color w:val="auto"/>
          <w:sz w:val="24"/>
          <w:szCs w:val="24"/>
          <w:lang w:val="en-US"/>
        </w:rPr>
      </w:pPr>
      <w:r w:rsidRPr="000C1619">
        <w:rPr>
          <w:rFonts w:asciiTheme="minorEastAsia" w:eastAsiaTheme="minorEastAsia" w:hAnsiTheme="minorEastAsia" w:cs="宋体" w:hint="eastAsia"/>
          <w:color w:val="auto"/>
          <w:sz w:val="24"/>
          <w:szCs w:val="24"/>
          <w:lang w:val="en-US"/>
        </w:rPr>
        <w:t>4.熟能生巧的题海战术</w:t>
      </w:r>
    </w:p>
    <w:p w:rsidR="00442788" w:rsidRPr="000C1619" w:rsidRDefault="00442788" w:rsidP="002D5454">
      <w:pPr>
        <w:pStyle w:val="a8"/>
        <w:spacing w:before="0" w:beforeAutospacing="0" w:after="200" w:afterAutospacing="0" w:line="360" w:lineRule="auto"/>
        <w:ind w:firstLine="480"/>
        <w:rPr>
          <w:rFonts w:asciiTheme="minorEastAsia" w:hAnsiTheme="minorEastAsia"/>
          <w:szCs w:val="24"/>
        </w:rPr>
      </w:pPr>
      <w:r w:rsidRPr="000C1619">
        <w:rPr>
          <w:rFonts w:asciiTheme="minorEastAsia" w:hAnsiTheme="minorEastAsia" w:hint="eastAsia"/>
          <w:szCs w:val="24"/>
        </w:rPr>
        <w:lastRenderedPageBreak/>
        <w:t>在没有</w:t>
      </w:r>
      <w:proofErr w:type="gramStart"/>
      <w:r w:rsidRPr="000C1619">
        <w:rPr>
          <w:rFonts w:asciiTheme="minorEastAsia" w:hAnsiTheme="minorEastAsia" w:hint="eastAsia"/>
          <w:szCs w:val="24"/>
        </w:rPr>
        <w:t>考中级</w:t>
      </w:r>
      <w:proofErr w:type="gramEnd"/>
      <w:r w:rsidRPr="000C1619">
        <w:rPr>
          <w:rFonts w:asciiTheme="minorEastAsia" w:hAnsiTheme="minorEastAsia" w:hint="eastAsia"/>
          <w:szCs w:val="24"/>
        </w:rPr>
        <w:t>之前，大家应该都是对高考印象深刻，夸张点儿说，高三所做的题目应该可以绕地球一圈了。正是依靠这样大量题目的训练，才使我们考上了大学，完成了人生重要节点的转变。所以，题海战术必不可少，这也是我们通向成功的最佳利器。</w:t>
      </w:r>
    </w:p>
    <w:p w:rsidR="00442788" w:rsidRPr="000C1619" w:rsidRDefault="00442788" w:rsidP="002D5454">
      <w:pPr>
        <w:pStyle w:val="a8"/>
        <w:spacing w:before="0" w:beforeAutospacing="0" w:after="200" w:afterAutospacing="0" w:line="360" w:lineRule="auto"/>
        <w:ind w:firstLine="480"/>
        <w:rPr>
          <w:rFonts w:asciiTheme="minorEastAsia" w:hAnsiTheme="minorEastAsia"/>
          <w:szCs w:val="24"/>
        </w:rPr>
      </w:pPr>
      <w:r w:rsidRPr="000C1619">
        <w:rPr>
          <w:rStyle w:val="ac"/>
          <w:rFonts w:asciiTheme="minorEastAsia" w:hAnsiTheme="minorEastAsia" w:hint="eastAsia"/>
          <w:szCs w:val="24"/>
        </w:rPr>
        <w:t>（二）学习安排</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【预习阶段】</w:t>
      </w:r>
      <w:hyperlink r:id="rId10" w:tgtFrame="_blank" w:history="1">
        <w:r w:rsidRPr="000C1619">
          <w:rPr>
            <w:rFonts w:asciiTheme="minorEastAsia" w:hAnsiTheme="minorEastAsia" w:hint="eastAsia"/>
            <w:szCs w:val="24"/>
          </w:rPr>
          <w:t>查看</w:t>
        </w:r>
        <w:r w:rsidR="006445B6" w:rsidRPr="000C1619">
          <w:rPr>
            <w:rFonts w:asciiTheme="minorEastAsia" w:hAnsiTheme="minorEastAsia" w:hint="eastAsia"/>
            <w:szCs w:val="24"/>
          </w:rPr>
          <w:t>2020</w:t>
        </w:r>
        <w:r w:rsidRPr="000C1619">
          <w:rPr>
            <w:rFonts w:asciiTheme="minorEastAsia" w:hAnsiTheme="minorEastAsia" w:hint="eastAsia"/>
            <w:szCs w:val="24"/>
          </w:rPr>
          <w:t>年</w:t>
        </w:r>
        <w:proofErr w:type="gramStart"/>
        <w:r w:rsidRPr="000C1619">
          <w:rPr>
            <w:rFonts w:asciiTheme="minorEastAsia" w:hAnsiTheme="minorEastAsia" w:hint="eastAsia"/>
            <w:szCs w:val="24"/>
          </w:rPr>
          <w:t>预学习</w:t>
        </w:r>
        <w:proofErr w:type="gramEnd"/>
        <w:r w:rsidRPr="000C1619">
          <w:rPr>
            <w:rFonts w:asciiTheme="minorEastAsia" w:hAnsiTheme="minorEastAsia" w:hint="eastAsia"/>
            <w:szCs w:val="24"/>
          </w:rPr>
          <w:t>计划表&gt;&gt;</w:t>
        </w:r>
      </w:hyperlink>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【学习内容】中华会计网校20</w:t>
      </w:r>
      <w:r w:rsidR="006445B6" w:rsidRPr="000C1619">
        <w:rPr>
          <w:rFonts w:asciiTheme="minorEastAsia" w:hAnsiTheme="minorEastAsia" w:hint="eastAsia"/>
          <w:szCs w:val="24"/>
        </w:rPr>
        <w:t>20</w:t>
      </w:r>
      <w:r w:rsidRPr="000C1619">
        <w:rPr>
          <w:rFonts w:asciiTheme="minorEastAsia" w:hAnsiTheme="minorEastAsia" w:hint="eastAsia"/>
          <w:szCs w:val="24"/>
        </w:rPr>
        <w:t>年预习进阶课程</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【学习目标】不要求弄懂所有知识点，但至少要明白中级会计实务的框架。并做到以下几点：</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（1）明确哪些知识点，自己能够明白，并通过适当记忆就能掌握；</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（2）哪些知识点，需要练习一定量的题目；</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（3）哪些知识点，自己根本就很难理解，需要仔细听课或向老师、学友询问。</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（4）哪些知识点是自己薄弱的地方，在</w:t>
      </w:r>
      <w:hyperlink r:id="rId11" w:tgtFrame="_blank" w:history="1">
        <w:r w:rsidRPr="000C1619">
          <w:rPr>
            <w:rFonts w:asciiTheme="minorEastAsia" w:hAnsiTheme="minorEastAsia" w:hint="eastAsia"/>
            <w:szCs w:val="24"/>
          </w:rPr>
          <w:t>20</w:t>
        </w:r>
        <w:r w:rsidR="006445B6" w:rsidRPr="000C1619">
          <w:rPr>
            <w:rFonts w:asciiTheme="minorEastAsia" w:hAnsiTheme="minorEastAsia" w:hint="eastAsia"/>
            <w:szCs w:val="24"/>
          </w:rPr>
          <w:t>20</w:t>
        </w:r>
        <w:r w:rsidRPr="000C1619">
          <w:rPr>
            <w:rFonts w:asciiTheme="minorEastAsia" w:hAnsiTheme="minorEastAsia" w:hint="eastAsia"/>
            <w:szCs w:val="24"/>
          </w:rPr>
          <w:t>年的中级会计职称课程</w:t>
        </w:r>
      </w:hyperlink>
      <w:r w:rsidRPr="000C1619">
        <w:rPr>
          <w:rFonts w:asciiTheme="minorEastAsia" w:hAnsiTheme="minorEastAsia" w:hint="eastAsia"/>
          <w:szCs w:val="24"/>
        </w:rPr>
        <w:t>学习中进行针对性的强化和巩固。</w:t>
      </w:r>
    </w:p>
    <w:p w:rsidR="00442788" w:rsidRPr="000C1619" w:rsidRDefault="00442788" w:rsidP="002D5454">
      <w:pPr>
        <w:pStyle w:val="a8"/>
        <w:spacing w:before="0" w:beforeAutospacing="0" w:after="200" w:afterAutospacing="0" w:line="360" w:lineRule="auto"/>
        <w:ind w:firstLine="480"/>
        <w:rPr>
          <w:rFonts w:asciiTheme="minorEastAsia" w:hAnsiTheme="minorEastAsia"/>
          <w:szCs w:val="24"/>
        </w:rPr>
      </w:pPr>
      <w:r w:rsidRPr="000C1619">
        <w:rPr>
          <w:rStyle w:val="ac"/>
          <w:rFonts w:asciiTheme="minorEastAsia" w:hAnsiTheme="minorEastAsia" w:hint="eastAsia"/>
          <w:szCs w:val="24"/>
        </w:rPr>
        <w:t>（三）注意事项</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1.关注中级会计实务即将新变化的章节，参考财政部发布的新内容进行预习。比如以下章节内容：</w:t>
      </w:r>
    </w:p>
    <w:p w:rsidR="00F761A9"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（1）</w:t>
      </w:r>
      <w:r w:rsidR="006445B6" w:rsidRPr="000C1619">
        <w:rPr>
          <w:rFonts w:asciiTheme="minorEastAsia" w:hAnsiTheme="minorEastAsia" w:hint="eastAsia"/>
          <w:szCs w:val="24"/>
        </w:rPr>
        <w:t>非货币性</w:t>
      </w:r>
      <w:r w:rsidR="00F365AB" w:rsidRPr="000C1619">
        <w:rPr>
          <w:rFonts w:asciiTheme="minorEastAsia" w:hAnsiTheme="minorEastAsia" w:hint="eastAsia"/>
          <w:szCs w:val="24"/>
        </w:rPr>
        <w:t>资产</w:t>
      </w:r>
      <w:r w:rsidR="006445B6" w:rsidRPr="000C1619">
        <w:rPr>
          <w:rFonts w:asciiTheme="minorEastAsia" w:hAnsiTheme="minorEastAsia" w:hint="eastAsia"/>
          <w:szCs w:val="24"/>
        </w:rPr>
        <w:t>交换</w:t>
      </w:r>
      <w:r w:rsidR="00F761A9" w:rsidRPr="000C1619">
        <w:rPr>
          <w:rFonts w:asciiTheme="minorEastAsia" w:hAnsiTheme="minorEastAsia" w:hint="eastAsia"/>
          <w:szCs w:val="24"/>
        </w:rPr>
        <w:t>；</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（2）</w:t>
      </w:r>
      <w:r w:rsidR="00F761A9" w:rsidRPr="000C1619">
        <w:rPr>
          <w:rFonts w:asciiTheme="minorEastAsia" w:hAnsiTheme="minorEastAsia" w:hint="eastAsia"/>
          <w:szCs w:val="24"/>
        </w:rPr>
        <w:t>债务重组</w:t>
      </w:r>
      <w:r w:rsidRPr="000C1619">
        <w:rPr>
          <w:rFonts w:asciiTheme="minorEastAsia" w:hAnsiTheme="minorEastAsia" w:hint="eastAsia"/>
          <w:szCs w:val="24"/>
        </w:rPr>
        <w:t>。</w:t>
      </w:r>
    </w:p>
    <w:p w:rsidR="00442788"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2.学习要有耐心、能坚持，切忌急躁。</w:t>
      </w:r>
    </w:p>
    <w:p w:rsidR="00000813" w:rsidRPr="000C1619" w:rsidRDefault="00442788" w:rsidP="000C1619">
      <w:pPr>
        <w:pStyle w:val="a8"/>
        <w:spacing w:before="0" w:beforeAutospacing="0" w:after="200" w:afterAutospacing="0"/>
        <w:ind w:firstLine="482"/>
        <w:rPr>
          <w:rFonts w:asciiTheme="minorEastAsia" w:hAnsiTheme="minorEastAsia"/>
          <w:szCs w:val="24"/>
        </w:rPr>
      </w:pPr>
      <w:r w:rsidRPr="000C1619">
        <w:rPr>
          <w:rFonts w:asciiTheme="minorEastAsia" w:hAnsiTheme="minorEastAsia" w:hint="eastAsia"/>
          <w:szCs w:val="24"/>
        </w:rPr>
        <w:t>3.阶段</w:t>
      </w:r>
      <w:proofErr w:type="gramStart"/>
      <w:r w:rsidRPr="000C1619">
        <w:rPr>
          <w:rFonts w:asciiTheme="minorEastAsia" w:hAnsiTheme="minorEastAsia" w:hint="eastAsia"/>
          <w:szCs w:val="24"/>
        </w:rPr>
        <w:t>一</w:t>
      </w:r>
      <w:proofErr w:type="gramEnd"/>
      <w:r w:rsidRPr="000C1619">
        <w:rPr>
          <w:rFonts w:asciiTheme="minorEastAsia" w:hAnsiTheme="minorEastAsia" w:hint="eastAsia"/>
          <w:szCs w:val="24"/>
        </w:rPr>
        <w:t>的学习，也叫粗学，有不懂的地方，别钻牛角尖，要找到有效的解决方法。</w:t>
      </w:r>
    </w:p>
    <w:sectPr w:rsidR="00000813" w:rsidRPr="000C1619" w:rsidSect="00B73E7D">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4E4" w:rsidRDefault="00BE04E4" w:rsidP="00B73E7D">
      <w:r>
        <w:separator/>
      </w:r>
    </w:p>
  </w:endnote>
  <w:endnote w:type="continuationSeparator" w:id="0">
    <w:p w:rsidR="00BE04E4" w:rsidRDefault="00BE04E4" w:rsidP="00B73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999" w:rsidRDefault="00F67999">
    <w:pPr>
      <w:pStyle w:val="a6"/>
    </w:pPr>
    <w:r>
      <w:rPr>
        <w:rFonts w:ascii="Arial Unicode MS" w:eastAsia="Arial Unicode MS" w:cs="Arial Unicode MS" w:hint="eastAsia"/>
        <w:b/>
        <w:bCs/>
        <w:noProof/>
        <w:sz w:val="24"/>
      </w:rPr>
      <w:drawing>
        <wp:inline distT="0" distB="0" distL="0" distR="0">
          <wp:extent cx="249936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499360" cy="190500"/>
                  </a:xfrm>
                  <a:prstGeom prst="rect">
                    <a:avLst/>
                  </a:prstGeom>
                  <a:noFill/>
                  <a:ln>
                    <a:noFill/>
                  </a:ln>
                </pic:spPr>
              </pic:pic>
            </a:graphicData>
          </a:graphic>
        </wp:inline>
      </w:drawing>
    </w:r>
    <w:r>
      <w:rPr>
        <w:rFonts w:ascii="Arial Unicode MS" w:hAnsi="Arial Unicode MS" w:cs="Arial Unicode MS" w:hint="eastAsia"/>
        <w:b/>
        <w:bCs/>
        <w:sz w:val="24"/>
      </w:rPr>
      <w:t xml:space="preserve">　　　　</w:t>
    </w:r>
    <w:r>
      <w:rPr>
        <w:rFonts w:ascii="Arial Unicode MS" w:hAnsi="Arial Unicode MS" w:cs="Arial Unicode MS" w:hint="eastAsia"/>
        <w:b/>
        <w:bCs/>
        <w:sz w:val="24"/>
      </w:rPr>
      <w:t xml:space="preserve">                     </w:t>
    </w:r>
    <w:r>
      <w:rPr>
        <w:rFonts w:ascii="Arial Unicode MS" w:hAnsi="Arial Unicode MS" w:cs="Arial Unicode MS" w:hint="eastAsia"/>
        <w:b/>
        <w:bCs/>
        <w:sz w:val="24"/>
      </w:rPr>
      <w:t xml:space="preserve">　</w:t>
    </w:r>
    <w:r>
      <w:rPr>
        <w:rFonts w:ascii="Arial Unicode MS" w:hAnsi="Arial Unicode MS" w:cs="Arial Unicode MS" w:hint="eastAsia"/>
      </w:rPr>
      <w:t>第</w:t>
    </w:r>
    <w:r w:rsidR="00C80F14">
      <w:rPr>
        <w:rStyle w:val="a9"/>
      </w:rPr>
      <w:fldChar w:fldCharType="begin"/>
    </w:r>
    <w:r>
      <w:rPr>
        <w:rStyle w:val="a9"/>
      </w:rPr>
      <w:instrText xml:space="preserve"> PAGE </w:instrText>
    </w:r>
    <w:r w:rsidR="00C80F14">
      <w:rPr>
        <w:rStyle w:val="a9"/>
      </w:rPr>
      <w:fldChar w:fldCharType="separate"/>
    </w:r>
    <w:r w:rsidR="000C1619">
      <w:rPr>
        <w:rStyle w:val="a9"/>
        <w:noProof/>
      </w:rPr>
      <w:t>1</w:t>
    </w:r>
    <w:r w:rsidR="00C80F14">
      <w:rPr>
        <w:rStyle w:val="a9"/>
      </w:rPr>
      <w:fldChar w:fldCharType="end"/>
    </w:r>
    <w:r>
      <w:rPr>
        <w:rStyle w:val="a9"/>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4E4" w:rsidRDefault="00BE04E4" w:rsidP="00B73E7D">
      <w:r>
        <w:separator/>
      </w:r>
    </w:p>
  </w:footnote>
  <w:footnote w:type="continuationSeparator" w:id="0">
    <w:p w:rsidR="00BE04E4" w:rsidRDefault="00BE04E4" w:rsidP="00B73E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999" w:rsidRDefault="00C80F14">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50836" o:spid="_x0000_s4099" type="#_x0000_t75" style="position:absolute;left:0;text-align:left;margin-left:0;margin-top:0;width:414.75pt;height:528.45pt;z-index:-251657216;mso-position-horizontal:center;mso-position-horizontal-relative:margin;mso-position-vertical:center;mso-position-vertical-relative:margin" o:allowincell="f">
          <v:imagedata r:id="rId1"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999" w:rsidRDefault="00C80F14">
    <w:pPr>
      <w:pStyle w:val="a7"/>
      <w:tabs>
        <w:tab w:val="clear" w:pos="8306"/>
        <w:tab w:val="left" w:pos="6930"/>
        <w:tab w:val="left" w:pos="7515"/>
      </w:tabs>
      <w:jc w:val="both"/>
      <w:rPr>
        <w:rFonts w:ascii="仿宋_GB2312" w:eastAsia="仿宋_GB2312"/>
        <w:b/>
        <w:bCs/>
      </w:rPr>
    </w:pPr>
    <w:r w:rsidRPr="00C80F1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50837" o:spid="_x0000_s4098" type="#_x0000_t75" style="position:absolute;left:0;text-align:left;margin-left:0;margin-top:0;width:414.75pt;height:528.45pt;z-index:-251656192;mso-position-horizontal:center;mso-position-horizontal-relative:margin;mso-position-vertical:center;mso-position-vertical-relative:margin" o:allowincell="f">
          <v:imagedata r:id="rId1" o:title="水印"/>
          <w10:wrap anchorx="margin" anchory="margin"/>
        </v:shape>
      </w:pict>
    </w:r>
    <w:r w:rsidR="00F67999">
      <w:rPr>
        <w:noProof/>
      </w:rPr>
      <w:drawing>
        <wp:anchor distT="0" distB="0" distL="114300" distR="114300" simplePos="0" relativeHeight="251657216" behindDoc="1" locked="0" layoutInCell="1" allowOverlap="1">
          <wp:simplePos x="0" y="0"/>
          <wp:positionH relativeFrom="column">
            <wp:posOffset>3905250</wp:posOffset>
          </wp:positionH>
          <wp:positionV relativeFrom="paragraph">
            <wp:posOffset>-115570</wp:posOffset>
          </wp:positionV>
          <wp:extent cx="1428750" cy="3429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428750" cy="342900"/>
                  </a:xfrm>
                  <a:prstGeom prst="rect">
                    <a:avLst/>
                  </a:prstGeom>
                  <a:noFill/>
                  <a:ln>
                    <a:noFill/>
                  </a:ln>
                </pic:spPr>
              </pic:pic>
            </a:graphicData>
          </a:graphic>
        </wp:anchor>
      </w:drawing>
    </w:r>
    <w:r w:rsidR="006445B6">
      <w:rPr>
        <w:rFonts w:ascii="楷体" w:eastAsia="楷体" w:hAnsi="楷体"/>
        <w:b/>
        <w:sz w:val="21"/>
        <w:szCs w:val="21"/>
      </w:rPr>
      <w:t>20</w:t>
    </w:r>
    <w:r w:rsidR="006445B6">
      <w:rPr>
        <w:rFonts w:ascii="楷体" w:eastAsia="楷体" w:hAnsi="楷体" w:hint="eastAsia"/>
        <w:b/>
        <w:sz w:val="21"/>
        <w:szCs w:val="21"/>
      </w:rPr>
      <w:t>20</w:t>
    </w:r>
    <w:r w:rsidR="00F67999">
      <w:rPr>
        <w:rFonts w:ascii="楷体" w:eastAsia="楷体" w:hAnsi="楷体" w:hint="eastAsia"/>
        <w:b/>
        <w:sz w:val="21"/>
        <w:szCs w:val="21"/>
      </w:rPr>
      <w:t>年</w:t>
    </w:r>
    <w:r w:rsidR="00442788">
      <w:rPr>
        <w:rFonts w:ascii="楷体" w:eastAsia="楷体" w:hAnsi="楷体" w:hint="eastAsia"/>
        <w:b/>
        <w:sz w:val="21"/>
        <w:szCs w:val="21"/>
      </w:rPr>
      <w:t>中级职称考试辅导</w:t>
    </w:r>
    <w:proofErr w:type="gramStart"/>
    <w:r w:rsidR="00442788">
      <w:rPr>
        <w:rFonts w:ascii="楷体" w:eastAsia="楷体" w:hAnsi="楷体" w:hint="eastAsia"/>
        <w:b/>
        <w:sz w:val="21"/>
        <w:szCs w:val="21"/>
      </w:rPr>
      <w:t xml:space="preserve">　　　　</w:t>
    </w:r>
    <w:proofErr w:type="gramEnd"/>
    <w:r w:rsidR="00442788">
      <w:rPr>
        <w:rFonts w:ascii="楷体" w:eastAsia="楷体" w:hAnsi="楷体" w:hint="eastAsia"/>
        <w:b/>
        <w:sz w:val="21"/>
        <w:szCs w:val="21"/>
      </w:rPr>
      <w:t>中级会计实务</w:t>
    </w:r>
    <w:r w:rsidR="00F67999">
      <w:rPr>
        <w:rFonts w:ascii="Verdana" w:hAnsi="Verdana" w:cs="Arial"/>
        <w:color w:val="000000"/>
      </w:rPr>
      <w:tab/>
    </w:r>
    <w:r w:rsidR="00F67999">
      <w:rPr>
        <w:rFonts w:ascii="Verdana" w:hAnsi="Verdana" w:cs="Arial"/>
        <w:color w:val="000000"/>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999" w:rsidRDefault="00C80F14">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950835" o:spid="_x0000_s4097" type="#_x0000_t75" style="position:absolute;left:0;text-align:left;margin-left:0;margin-top:0;width:414.75pt;height:528.45pt;z-index:-251658240;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04904"/>
    <w:multiLevelType w:val="singleLevel"/>
    <w:tmpl w:val="5A604904"/>
    <w:lvl w:ilvl="0">
      <w:start w:val="2"/>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325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C420A"/>
    <w:rsid w:val="00000813"/>
    <w:rsid w:val="0001101F"/>
    <w:rsid w:val="000125C6"/>
    <w:rsid w:val="00017581"/>
    <w:rsid w:val="00031EA9"/>
    <w:rsid w:val="000355D1"/>
    <w:rsid w:val="00077EC9"/>
    <w:rsid w:val="000907E2"/>
    <w:rsid w:val="000B4D69"/>
    <w:rsid w:val="000C150B"/>
    <w:rsid w:val="000C1619"/>
    <w:rsid w:val="000C420A"/>
    <w:rsid w:val="000D003C"/>
    <w:rsid w:val="000D19AC"/>
    <w:rsid w:val="000D2737"/>
    <w:rsid w:val="000E2D1C"/>
    <w:rsid w:val="001076DE"/>
    <w:rsid w:val="0014015E"/>
    <w:rsid w:val="00172F9B"/>
    <w:rsid w:val="00193E7B"/>
    <w:rsid w:val="00196DC7"/>
    <w:rsid w:val="001A0258"/>
    <w:rsid w:val="001E2D48"/>
    <w:rsid w:val="001F575C"/>
    <w:rsid w:val="001F66D5"/>
    <w:rsid w:val="00211A35"/>
    <w:rsid w:val="00213E02"/>
    <w:rsid w:val="00247DEB"/>
    <w:rsid w:val="00250996"/>
    <w:rsid w:val="0026776D"/>
    <w:rsid w:val="00280DB8"/>
    <w:rsid w:val="002860FA"/>
    <w:rsid w:val="002C2B55"/>
    <w:rsid w:val="002D5454"/>
    <w:rsid w:val="002E5BD1"/>
    <w:rsid w:val="002F2FEA"/>
    <w:rsid w:val="003114FE"/>
    <w:rsid w:val="00352149"/>
    <w:rsid w:val="00373339"/>
    <w:rsid w:val="003A2F35"/>
    <w:rsid w:val="003D76D2"/>
    <w:rsid w:val="003E5273"/>
    <w:rsid w:val="00404A36"/>
    <w:rsid w:val="00415F6F"/>
    <w:rsid w:val="00442788"/>
    <w:rsid w:val="00476721"/>
    <w:rsid w:val="004A6EFA"/>
    <w:rsid w:val="004B0775"/>
    <w:rsid w:val="004B12E7"/>
    <w:rsid w:val="004B5863"/>
    <w:rsid w:val="004D5E5A"/>
    <w:rsid w:val="004F33B9"/>
    <w:rsid w:val="00521FCF"/>
    <w:rsid w:val="00524630"/>
    <w:rsid w:val="0055410C"/>
    <w:rsid w:val="00555CC6"/>
    <w:rsid w:val="0058614B"/>
    <w:rsid w:val="00615306"/>
    <w:rsid w:val="006262C7"/>
    <w:rsid w:val="006445B6"/>
    <w:rsid w:val="006462D4"/>
    <w:rsid w:val="00670A0B"/>
    <w:rsid w:val="00692B6D"/>
    <w:rsid w:val="00695A43"/>
    <w:rsid w:val="00723965"/>
    <w:rsid w:val="007448A8"/>
    <w:rsid w:val="00782C2D"/>
    <w:rsid w:val="00797A6D"/>
    <w:rsid w:val="007A6C8B"/>
    <w:rsid w:val="007D59EE"/>
    <w:rsid w:val="00806034"/>
    <w:rsid w:val="00827F1C"/>
    <w:rsid w:val="008943C7"/>
    <w:rsid w:val="008C273B"/>
    <w:rsid w:val="008C3B1E"/>
    <w:rsid w:val="008D4352"/>
    <w:rsid w:val="008E662D"/>
    <w:rsid w:val="00914321"/>
    <w:rsid w:val="009226D1"/>
    <w:rsid w:val="0097611E"/>
    <w:rsid w:val="009976A1"/>
    <w:rsid w:val="009D4D43"/>
    <w:rsid w:val="00A336DD"/>
    <w:rsid w:val="00A52AF9"/>
    <w:rsid w:val="00A6795E"/>
    <w:rsid w:val="00AC31F8"/>
    <w:rsid w:val="00AE76F4"/>
    <w:rsid w:val="00B07871"/>
    <w:rsid w:val="00B1051D"/>
    <w:rsid w:val="00B17A66"/>
    <w:rsid w:val="00B43CC2"/>
    <w:rsid w:val="00B73E7D"/>
    <w:rsid w:val="00B77FC4"/>
    <w:rsid w:val="00BA1936"/>
    <w:rsid w:val="00BA258E"/>
    <w:rsid w:val="00BB0375"/>
    <w:rsid w:val="00BE04E4"/>
    <w:rsid w:val="00C3354A"/>
    <w:rsid w:val="00C5799E"/>
    <w:rsid w:val="00C66CA1"/>
    <w:rsid w:val="00C80F14"/>
    <w:rsid w:val="00CB4E51"/>
    <w:rsid w:val="00CC2D0D"/>
    <w:rsid w:val="00CD0A9E"/>
    <w:rsid w:val="00CE37FE"/>
    <w:rsid w:val="00CF2F80"/>
    <w:rsid w:val="00CF4774"/>
    <w:rsid w:val="00D73FC0"/>
    <w:rsid w:val="00DE5015"/>
    <w:rsid w:val="00E16E32"/>
    <w:rsid w:val="00E6649D"/>
    <w:rsid w:val="00E82469"/>
    <w:rsid w:val="00E87E64"/>
    <w:rsid w:val="00EB518B"/>
    <w:rsid w:val="00EE031F"/>
    <w:rsid w:val="00F365AB"/>
    <w:rsid w:val="00F67999"/>
    <w:rsid w:val="00F71A8D"/>
    <w:rsid w:val="00F761A9"/>
    <w:rsid w:val="00F809E6"/>
    <w:rsid w:val="00F8343F"/>
    <w:rsid w:val="00F9243C"/>
    <w:rsid w:val="00FE26C9"/>
    <w:rsid w:val="0B930229"/>
    <w:rsid w:val="0E2703FE"/>
    <w:rsid w:val="0E76215F"/>
    <w:rsid w:val="11FF6634"/>
    <w:rsid w:val="1D1B5143"/>
    <w:rsid w:val="3513502C"/>
    <w:rsid w:val="422B72EA"/>
    <w:rsid w:val="42E738F6"/>
    <w:rsid w:val="46CB67E5"/>
    <w:rsid w:val="474723D4"/>
    <w:rsid w:val="48327A2B"/>
    <w:rsid w:val="4B5F3EF8"/>
    <w:rsid w:val="4BA11934"/>
    <w:rsid w:val="4CF412E1"/>
    <w:rsid w:val="4D970E92"/>
    <w:rsid w:val="4E350D91"/>
    <w:rsid w:val="50EA2566"/>
    <w:rsid w:val="534654BD"/>
    <w:rsid w:val="57A05B0A"/>
    <w:rsid w:val="5F514E09"/>
    <w:rsid w:val="60C15CA9"/>
    <w:rsid w:val="68793969"/>
    <w:rsid w:val="6F365BD2"/>
    <w:rsid w:val="72471FB4"/>
    <w:rsid w:val="758064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6D1"/>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unhideWhenUsed/>
    <w:qFormat/>
    <w:rsid w:val="00B73E7D"/>
    <w:pPr>
      <w:spacing w:beforeAutospacing="1" w:afterAutospacing="1"/>
      <w:jc w:val="left"/>
      <w:outlineLvl w:val="2"/>
    </w:pPr>
    <w:rPr>
      <w:rFonts w:ascii="宋体" w:eastAsia="宋体" w:hAnsi="宋体" w:cs="Times New Roman" w:hint="eastAsia"/>
      <w:b/>
      <w:kern w:val="0"/>
      <w:sz w:val="27"/>
      <w:szCs w:val="27"/>
    </w:rPr>
  </w:style>
  <w:style w:type="paragraph" w:styleId="4">
    <w:name w:val="heading 4"/>
    <w:basedOn w:val="a"/>
    <w:next w:val="a"/>
    <w:uiPriority w:val="9"/>
    <w:unhideWhenUsed/>
    <w:qFormat/>
    <w:rsid w:val="00B73E7D"/>
    <w:pPr>
      <w:spacing w:beforeAutospacing="1" w:afterAutospacing="1"/>
      <w:jc w:val="left"/>
      <w:outlineLvl w:val="3"/>
    </w:pPr>
    <w:rPr>
      <w:rFonts w:ascii="宋体" w:eastAsia="宋体" w:hAnsi="宋体" w:cs="Times New Roman" w:hint="eastAsi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B73E7D"/>
    <w:rPr>
      <w:b/>
      <w:bCs/>
    </w:rPr>
  </w:style>
  <w:style w:type="paragraph" w:styleId="a4">
    <w:name w:val="annotation text"/>
    <w:basedOn w:val="a"/>
    <w:link w:val="Char0"/>
    <w:uiPriority w:val="99"/>
    <w:unhideWhenUsed/>
    <w:qFormat/>
    <w:rsid w:val="00B73E7D"/>
    <w:pPr>
      <w:jc w:val="left"/>
    </w:pPr>
  </w:style>
  <w:style w:type="paragraph" w:styleId="a5">
    <w:name w:val="Balloon Text"/>
    <w:basedOn w:val="a"/>
    <w:link w:val="Char1"/>
    <w:uiPriority w:val="99"/>
    <w:unhideWhenUsed/>
    <w:qFormat/>
    <w:rsid w:val="00B73E7D"/>
    <w:rPr>
      <w:sz w:val="18"/>
      <w:szCs w:val="18"/>
    </w:rPr>
  </w:style>
  <w:style w:type="paragraph" w:styleId="a6">
    <w:name w:val="footer"/>
    <w:basedOn w:val="a"/>
    <w:link w:val="Char2"/>
    <w:uiPriority w:val="99"/>
    <w:unhideWhenUsed/>
    <w:qFormat/>
    <w:rsid w:val="00B73E7D"/>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B73E7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B73E7D"/>
    <w:pPr>
      <w:spacing w:before="100" w:beforeAutospacing="1" w:after="100" w:afterAutospacing="1"/>
      <w:jc w:val="left"/>
    </w:pPr>
    <w:rPr>
      <w:rFonts w:cs="Times New Roman"/>
      <w:kern w:val="0"/>
      <w:sz w:val="24"/>
    </w:rPr>
  </w:style>
  <w:style w:type="character" w:styleId="a9">
    <w:name w:val="page number"/>
    <w:uiPriority w:val="99"/>
    <w:qFormat/>
    <w:rsid w:val="00B73E7D"/>
    <w:rPr>
      <w:rFonts w:cs="Times New Roman"/>
    </w:rPr>
  </w:style>
  <w:style w:type="character" w:styleId="aa">
    <w:name w:val="annotation reference"/>
    <w:basedOn w:val="a0"/>
    <w:uiPriority w:val="99"/>
    <w:unhideWhenUsed/>
    <w:qFormat/>
    <w:rsid w:val="00B73E7D"/>
    <w:rPr>
      <w:sz w:val="21"/>
      <w:szCs w:val="21"/>
    </w:rPr>
  </w:style>
  <w:style w:type="character" w:customStyle="1" w:styleId="Char3">
    <w:name w:val="页眉 Char"/>
    <w:basedOn w:val="a0"/>
    <w:link w:val="a7"/>
    <w:uiPriority w:val="99"/>
    <w:qFormat/>
    <w:rsid w:val="00B73E7D"/>
    <w:rPr>
      <w:sz w:val="18"/>
      <w:szCs w:val="18"/>
    </w:rPr>
  </w:style>
  <w:style w:type="character" w:customStyle="1" w:styleId="Char2">
    <w:name w:val="页脚 Char"/>
    <w:basedOn w:val="a0"/>
    <w:link w:val="a6"/>
    <w:uiPriority w:val="99"/>
    <w:qFormat/>
    <w:rsid w:val="00B73E7D"/>
    <w:rPr>
      <w:sz w:val="18"/>
      <w:szCs w:val="18"/>
    </w:rPr>
  </w:style>
  <w:style w:type="character" w:customStyle="1" w:styleId="Char1">
    <w:name w:val="批注框文本 Char"/>
    <w:basedOn w:val="a0"/>
    <w:link w:val="a5"/>
    <w:uiPriority w:val="99"/>
    <w:semiHidden/>
    <w:qFormat/>
    <w:rsid w:val="00B73E7D"/>
    <w:rPr>
      <w:sz w:val="18"/>
      <w:szCs w:val="18"/>
    </w:rPr>
  </w:style>
  <w:style w:type="character" w:customStyle="1" w:styleId="Char0">
    <w:name w:val="批注文字 Char"/>
    <w:basedOn w:val="a0"/>
    <w:link w:val="a4"/>
    <w:uiPriority w:val="99"/>
    <w:semiHidden/>
    <w:qFormat/>
    <w:rsid w:val="00B73E7D"/>
  </w:style>
  <w:style w:type="character" w:customStyle="1" w:styleId="Char">
    <w:name w:val="批注主题 Char"/>
    <w:basedOn w:val="Char0"/>
    <w:link w:val="a3"/>
    <w:uiPriority w:val="99"/>
    <w:semiHidden/>
    <w:qFormat/>
    <w:rsid w:val="00B73E7D"/>
    <w:rPr>
      <w:b/>
      <w:bCs/>
    </w:rPr>
  </w:style>
  <w:style w:type="table" w:styleId="ab">
    <w:name w:val="Table Grid"/>
    <w:basedOn w:val="a1"/>
    <w:uiPriority w:val="59"/>
    <w:rsid w:val="00211A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a0"/>
    <w:rsid w:val="00E87E64"/>
  </w:style>
  <w:style w:type="character" w:styleId="ac">
    <w:name w:val="Strong"/>
    <w:basedOn w:val="a0"/>
    <w:uiPriority w:val="22"/>
    <w:qFormat/>
    <w:rsid w:val="00442788"/>
    <w:rPr>
      <w:b/>
      <w:bCs/>
    </w:rPr>
  </w:style>
  <w:style w:type="paragraph" w:styleId="ad">
    <w:name w:val="Plain Text"/>
    <w:basedOn w:val="a"/>
    <w:link w:val="Char4"/>
    <w:uiPriority w:val="99"/>
    <w:unhideWhenUsed/>
    <w:rsid w:val="00442788"/>
    <w:pPr>
      <w:jc w:val="left"/>
    </w:pPr>
    <w:rPr>
      <w:rFonts w:ascii="宋体" w:eastAsia="宋体" w:hAnsi="Courier New" w:cs="Courier New"/>
      <w:color w:val="000000"/>
      <w:kern w:val="0"/>
      <w:szCs w:val="21"/>
      <w:lang w:val="zh-CN"/>
    </w:rPr>
  </w:style>
  <w:style w:type="character" w:customStyle="1" w:styleId="Char4">
    <w:name w:val="纯文本 Char"/>
    <w:basedOn w:val="a0"/>
    <w:link w:val="ad"/>
    <w:uiPriority w:val="99"/>
    <w:rsid w:val="00442788"/>
    <w:rPr>
      <w:rFonts w:ascii="宋体" w:hAnsi="Courier New" w:cs="Courier New"/>
      <w:color w:val="000000"/>
      <w:sz w:val="21"/>
      <w:szCs w:val="21"/>
      <w:lang w:val="zh-CN"/>
    </w:rPr>
  </w:style>
</w:styles>
</file>

<file path=word/webSettings.xml><?xml version="1.0" encoding="utf-8"?>
<w:webSettings xmlns:r="http://schemas.openxmlformats.org/officeDocument/2006/relationships" xmlns:w="http://schemas.openxmlformats.org/wordprocessingml/2006/main">
  <w:divs>
    <w:div w:id="263150177">
      <w:bodyDiv w:val="1"/>
      <w:marLeft w:val="0"/>
      <w:marRight w:val="0"/>
      <w:marTop w:val="0"/>
      <w:marBottom w:val="0"/>
      <w:divBdr>
        <w:top w:val="none" w:sz="0" w:space="0" w:color="auto"/>
        <w:left w:val="none" w:sz="0" w:space="0" w:color="auto"/>
        <w:bottom w:val="none" w:sz="0" w:space="0" w:color="auto"/>
        <w:right w:val="none" w:sz="0" w:space="0" w:color="auto"/>
      </w:divBdr>
    </w:div>
    <w:div w:id="426581304">
      <w:bodyDiv w:val="1"/>
      <w:marLeft w:val="0"/>
      <w:marRight w:val="0"/>
      <w:marTop w:val="0"/>
      <w:marBottom w:val="0"/>
      <w:divBdr>
        <w:top w:val="none" w:sz="0" w:space="0" w:color="auto"/>
        <w:left w:val="none" w:sz="0" w:space="0" w:color="auto"/>
        <w:bottom w:val="none" w:sz="0" w:space="0" w:color="auto"/>
        <w:right w:val="none" w:sz="0" w:space="0" w:color="auto"/>
      </w:divBdr>
    </w:div>
    <w:div w:id="577330030">
      <w:bodyDiv w:val="1"/>
      <w:marLeft w:val="0"/>
      <w:marRight w:val="0"/>
      <w:marTop w:val="0"/>
      <w:marBottom w:val="0"/>
      <w:divBdr>
        <w:top w:val="none" w:sz="0" w:space="0" w:color="auto"/>
        <w:left w:val="none" w:sz="0" w:space="0" w:color="auto"/>
        <w:bottom w:val="none" w:sz="0" w:space="0" w:color="auto"/>
        <w:right w:val="none" w:sz="0" w:space="0" w:color="auto"/>
      </w:divBdr>
    </w:div>
    <w:div w:id="852954904">
      <w:bodyDiv w:val="1"/>
      <w:marLeft w:val="0"/>
      <w:marRight w:val="0"/>
      <w:marTop w:val="0"/>
      <w:marBottom w:val="0"/>
      <w:divBdr>
        <w:top w:val="none" w:sz="0" w:space="0" w:color="auto"/>
        <w:left w:val="none" w:sz="0" w:space="0" w:color="auto"/>
        <w:bottom w:val="none" w:sz="0" w:space="0" w:color="auto"/>
        <w:right w:val="none" w:sz="0" w:space="0" w:color="auto"/>
      </w:divBdr>
    </w:div>
    <w:div w:id="882861229">
      <w:bodyDiv w:val="1"/>
      <w:marLeft w:val="0"/>
      <w:marRight w:val="0"/>
      <w:marTop w:val="0"/>
      <w:marBottom w:val="0"/>
      <w:divBdr>
        <w:top w:val="none" w:sz="0" w:space="0" w:color="auto"/>
        <w:left w:val="none" w:sz="0" w:space="0" w:color="auto"/>
        <w:bottom w:val="none" w:sz="0" w:space="0" w:color="auto"/>
        <w:right w:val="none" w:sz="0" w:space="0" w:color="auto"/>
      </w:divBdr>
    </w:div>
    <w:div w:id="906955016">
      <w:bodyDiv w:val="1"/>
      <w:marLeft w:val="0"/>
      <w:marRight w:val="0"/>
      <w:marTop w:val="0"/>
      <w:marBottom w:val="0"/>
      <w:divBdr>
        <w:top w:val="none" w:sz="0" w:space="0" w:color="auto"/>
        <w:left w:val="none" w:sz="0" w:space="0" w:color="auto"/>
        <w:bottom w:val="none" w:sz="0" w:space="0" w:color="auto"/>
        <w:right w:val="none" w:sz="0" w:space="0" w:color="auto"/>
      </w:divBdr>
    </w:div>
    <w:div w:id="946160717">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352998190">
      <w:bodyDiv w:val="1"/>
      <w:marLeft w:val="0"/>
      <w:marRight w:val="0"/>
      <w:marTop w:val="0"/>
      <w:marBottom w:val="0"/>
      <w:divBdr>
        <w:top w:val="none" w:sz="0" w:space="0" w:color="auto"/>
        <w:left w:val="none" w:sz="0" w:space="0" w:color="auto"/>
        <w:bottom w:val="none" w:sz="0" w:space="0" w:color="auto"/>
        <w:right w:val="none" w:sz="0" w:space="0" w:color="auto"/>
      </w:divBdr>
    </w:div>
    <w:div w:id="1370910383">
      <w:bodyDiv w:val="1"/>
      <w:marLeft w:val="0"/>
      <w:marRight w:val="0"/>
      <w:marTop w:val="0"/>
      <w:marBottom w:val="0"/>
      <w:divBdr>
        <w:top w:val="none" w:sz="0" w:space="0" w:color="auto"/>
        <w:left w:val="none" w:sz="0" w:space="0" w:color="auto"/>
        <w:bottom w:val="none" w:sz="0" w:space="0" w:color="auto"/>
        <w:right w:val="none" w:sz="0" w:space="0" w:color="auto"/>
      </w:divBdr>
    </w:div>
    <w:div w:id="1713729774">
      <w:bodyDiv w:val="1"/>
      <w:marLeft w:val="0"/>
      <w:marRight w:val="0"/>
      <w:marTop w:val="0"/>
      <w:marBottom w:val="0"/>
      <w:divBdr>
        <w:top w:val="none" w:sz="0" w:space="0" w:color="auto"/>
        <w:left w:val="none" w:sz="0" w:space="0" w:color="auto"/>
        <w:bottom w:val="none" w:sz="0" w:space="0" w:color="auto"/>
        <w:right w:val="none" w:sz="0" w:space="0" w:color="auto"/>
      </w:divBdr>
    </w:div>
    <w:div w:id="1812673585">
      <w:bodyDiv w:val="1"/>
      <w:marLeft w:val="0"/>
      <w:marRight w:val="0"/>
      <w:marTop w:val="0"/>
      <w:marBottom w:val="0"/>
      <w:divBdr>
        <w:top w:val="none" w:sz="0" w:space="0" w:color="auto"/>
        <w:left w:val="none" w:sz="0" w:space="0" w:color="auto"/>
        <w:bottom w:val="none" w:sz="0" w:space="0" w:color="auto"/>
        <w:right w:val="none" w:sz="0" w:space="0" w:color="auto"/>
      </w:divBdr>
    </w:div>
    <w:div w:id="1848667370">
      <w:bodyDiv w:val="1"/>
      <w:marLeft w:val="0"/>
      <w:marRight w:val="0"/>
      <w:marTop w:val="0"/>
      <w:marBottom w:val="0"/>
      <w:divBdr>
        <w:top w:val="none" w:sz="0" w:space="0" w:color="auto"/>
        <w:left w:val="none" w:sz="0" w:space="0" w:color="auto"/>
        <w:bottom w:val="none" w:sz="0" w:space="0" w:color="auto"/>
        <w:right w:val="none" w:sz="0" w:space="0" w:color="auto"/>
      </w:divBdr>
    </w:div>
    <w:div w:id="1898084278">
      <w:bodyDiv w:val="1"/>
      <w:marLeft w:val="0"/>
      <w:marRight w:val="0"/>
      <w:marTop w:val="0"/>
      <w:marBottom w:val="0"/>
      <w:divBdr>
        <w:top w:val="none" w:sz="0" w:space="0" w:color="auto"/>
        <w:left w:val="none" w:sz="0" w:space="0" w:color="auto"/>
        <w:bottom w:val="none" w:sz="0" w:space="0" w:color="auto"/>
        <w:right w:val="none" w:sz="0" w:space="0" w:color="auto"/>
      </w:divBdr>
    </w:div>
    <w:div w:id="1950578163">
      <w:bodyDiv w:val="1"/>
      <w:marLeft w:val="0"/>
      <w:marRight w:val="0"/>
      <w:marTop w:val="0"/>
      <w:marBottom w:val="0"/>
      <w:divBdr>
        <w:top w:val="none" w:sz="0" w:space="0" w:color="auto"/>
        <w:left w:val="none" w:sz="0" w:space="0" w:color="auto"/>
        <w:bottom w:val="none" w:sz="0" w:space="0" w:color="auto"/>
        <w:right w:val="none" w:sz="0" w:space="0" w:color="auto"/>
      </w:divBdr>
    </w:div>
    <w:div w:id="2042781058">
      <w:bodyDiv w:val="1"/>
      <w:marLeft w:val="0"/>
      <w:marRight w:val="0"/>
      <w:marTop w:val="0"/>
      <w:marBottom w:val="0"/>
      <w:divBdr>
        <w:top w:val="none" w:sz="0" w:space="0" w:color="auto"/>
        <w:left w:val="none" w:sz="0" w:space="0" w:color="auto"/>
        <w:bottom w:val="none" w:sz="0" w:space="0" w:color="auto"/>
        <w:right w:val="none" w:sz="0" w:space="0" w:color="auto"/>
      </w:divBdr>
    </w:div>
    <w:div w:id="2110852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inaacc.com/zhongjizhicheng/project2018/"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chinaacc.com/zhongjizhicheng/fxzd/wa1709056752.shtml" TargetMode="External"/><Relationship Id="rId4" Type="http://schemas.openxmlformats.org/officeDocument/2006/relationships/styles" Target="styles.xml"/><Relationship Id="rId9" Type="http://schemas.openxmlformats.org/officeDocument/2006/relationships/hyperlink" Target="http://www.chinaacc.com/zhongjizhicheng/"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4EEB4-55C7-4177-8A3A-A63037779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李琳琳</dc:creator>
  <cp:lastModifiedBy>崔金平</cp:lastModifiedBy>
  <cp:revision>57</cp:revision>
  <cp:lastPrinted>2018-01-09T06:05:00Z</cp:lastPrinted>
  <dcterms:created xsi:type="dcterms:W3CDTF">2018-01-09T06:04:00Z</dcterms:created>
  <dcterms:modified xsi:type="dcterms:W3CDTF">2019-08-29T05:44:00Z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